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7FC4CAB6" w14:textId="624E5E5C" w:rsidR="00285E7C" w:rsidRDefault="00285E7C" w:rsidP="00285E7C">
      <w:pPr>
        <w:jc w:val="both"/>
        <w:rPr>
          <w:rFonts w:ascii="Cambria" w:hAnsi="Cambria"/>
          <w:b/>
          <w:bCs/>
          <w:i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r w:rsidR="002D641F">
        <w:rPr>
          <w:rFonts w:ascii="Cambria" w:hAnsi="Cambria" w:cs="Calibri"/>
          <w:b/>
          <w:sz w:val="20"/>
          <w:szCs w:val="20"/>
        </w:rPr>
        <w:t>„</w:t>
      </w:r>
      <w:r w:rsidR="002D641F" w:rsidRPr="009C271A">
        <w:rPr>
          <w:rFonts w:ascii="Cambria" w:hAnsi="Cambria" w:cs="Calibri"/>
          <w:b/>
          <w:sz w:val="20"/>
          <w:szCs w:val="20"/>
        </w:rPr>
        <w:t xml:space="preserve">Opracowanie dokumentacji projektowej </w:t>
      </w:r>
      <w:r w:rsidR="002D641F">
        <w:rPr>
          <w:rFonts w:ascii="Cambria" w:hAnsi="Cambria" w:cs="Calibri"/>
          <w:b/>
          <w:sz w:val="20"/>
          <w:szCs w:val="20"/>
        </w:rPr>
        <w:t xml:space="preserve">na przebudowę i rozbudowę dróg </w:t>
      </w:r>
      <w:r w:rsidR="002D641F" w:rsidRPr="009C271A">
        <w:rPr>
          <w:rFonts w:ascii="Cambria" w:hAnsi="Cambria" w:cs="Calibri"/>
          <w:b/>
          <w:sz w:val="20"/>
          <w:szCs w:val="20"/>
        </w:rPr>
        <w:t>na terenie Gminy Daleszyce</w:t>
      </w:r>
      <w:bookmarkEnd w:id="0"/>
      <w:r w:rsidR="002D641F">
        <w:rPr>
          <w:rFonts w:ascii="Cambria" w:hAnsi="Cambria" w:cs="Calibri"/>
          <w:b/>
          <w:sz w:val="20"/>
          <w:szCs w:val="20"/>
        </w:rPr>
        <w:t>”</w:t>
      </w:r>
    </w:p>
    <w:p w14:paraId="32806E1B" w14:textId="77777777" w:rsidR="00544A86" w:rsidRPr="00544A86" w:rsidRDefault="00544A86" w:rsidP="00544A8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544A86">
        <w:rPr>
          <w:rFonts w:ascii="Cambria" w:hAnsi="Cambria"/>
          <w:b/>
          <w:sz w:val="20"/>
          <w:szCs w:val="20"/>
        </w:rPr>
        <w:t>Zadanie 1. „Opracowanie dokumentacji projektowej na budowę drogi gminnej w msc. Brzechów wzdłuż rowu”</w:t>
      </w:r>
    </w:p>
    <w:p w14:paraId="796DA257" w14:textId="096E26D0" w:rsidR="00544A86" w:rsidRPr="00544A86" w:rsidRDefault="00544A86" w:rsidP="00544A8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544A86">
        <w:rPr>
          <w:rFonts w:ascii="Cambria" w:hAnsi="Cambria"/>
          <w:b/>
          <w:sz w:val="20"/>
          <w:szCs w:val="20"/>
        </w:rPr>
        <w:t xml:space="preserve">Zadanie 2. „Wykonanie projektu drogi, druga linia zabudowy, ul. Skalna do drogi do Młyna </w:t>
      </w:r>
      <w:r>
        <w:rPr>
          <w:rFonts w:ascii="Cambria" w:hAnsi="Cambria"/>
          <w:b/>
          <w:sz w:val="20"/>
          <w:szCs w:val="20"/>
        </w:rPr>
        <w:br/>
      </w:r>
      <w:r w:rsidRPr="00544A86">
        <w:rPr>
          <w:rFonts w:ascii="Cambria" w:hAnsi="Cambria"/>
          <w:b/>
          <w:sz w:val="20"/>
          <w:szCs w:val="20"/>
        </w:rPr>
        <w:t>w sołectwie Mójcza”</w:t>
      </w:r>
    </w:p>
    <w:p w14:paraId="30BB4452" w14:textId="4779475B" w:rsidR="002D641F" w:rsidRPr="00544A86" w:rsidRDefault="00544A86" w:rsidP="00544A8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544A86">
        <w:rPr>
          <w:rFonts w:ascii="Cambria" w:hAnsi="Cambria"/>
          <w:b/>
          <w:sz w:val="20"/>
          <w:szCs w:val="20"/>
        </w:rPr>
        <w:t>Zadanie 3. “Opracowanie dokumentacji projektowe na budowę drogi wewnętrznej w msc. Słopiec dz. nr 269/10”</w:t>
      </w:r>
      <w:r w:rsidR="007A590C" w:rsidRPr="00544A86">
        <w:rPr>
          <w:rFonts w:ascii="Cambria" w:hAnsi="Cambria"/>
          <w:b/>
          <w:sz w:val="20"/>
          <w:szCs w:val="20"/>
        </w:rPr>
        <w:t>*</w:t>
      </w:r>
    </w:p>
    <w:p w14:paraId="6CF1C176" w14:textId="77777777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0268022B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lastRenderedPageBreak/>
        <w:t xml:space="preserve">1)   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="00490914" w:rsidRPr="000C6178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5907EDA5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szczegółową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77777777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>prawomocnej decyzji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0C69898" w14:textId="77777777" w:rsidR="00544A86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>Strony ustaliły wynagrodzenie ryczałtowe, za wykonanie przedmiotu umowy w kwocie brutto: 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</w:p>
    <w:p w14:paraId="2DD8C02F" w14:textId="77777777" w:rsidR="00544A86" w:rsidRDefault="00544A86" w:rsidP="00544A86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dopuszcza częściowe fakturowanie z podziałem na dwa etapy:</w:t>
      </w:r>
    </w:p>
    <w:p w14:paraId="149A0F97" w14:textId="5AEA0EC6" w:rsidR="00544A86" w:rsidRPr="00B65A63" w:rsidRDefault="00544A86" w:rsidP="00544A86">
      <w:pPr>
        <w:pStyle w:val="Akapitzlist"/>
        <w:overflowPunct w:val="0"/>
        <w:spacing w:after="0"/>
        <w:ind w:left="360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b/>
          <w:sz w:val="20"/>
          <w:szCs w:val="20"/>
        </w:rPr>
        <w:t>Zadanie 1</w:t>
      </w:r>
      <w:r w:rsidR="003D276A"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7554D9C3" w14:textId="77777777" w:rsidR="00544A86" w:rsidRPr="00B65A63" w:rsidRDefault="00544A86" w:rsidP="00544A86">
      <w:pPr>
        <w:pStyle w:val="Akapitzlist"/>
        <w:overflowPunct w:val="0"/>
        <w:spacing w:after="0"/>
        <w:ind w:left="360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>Etap I – termin wykonania do 10.12.2020r. – zakres rzeczowo-finansowy nie może przekroczyć kwoty 5 000,00zł brutto</w:t>
      </w:r>
    </w:p>
    <w:p w14:paraId="5332F9BC" w14:textId="70C544B7" w:rsidR="00544A86" w:rsidRPr="00B65A63" w:rsidRDefault="00544A86" w:rsidP="00544A86">
      <w:pPr>
        <w:pStyle w:val="Akapitzlist"/>
        <w:overflowPunct w:val="0"/>
        <w:spacing w:after="0"/>
        <w:ind w:left="360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>Etap II – termin wykonania do 30.06.2021r. – pozostała część zakresu rzeczowo-finansowego</w:t>
      </w:r>
      <w:r w:rsidRPr="00B65A63">
        <w:rPr>
          <w:rFonts w:ascii="Cambria" w:hAnsi="Cambria" w:cs="Calibri"/>
          <w:sz w:val="20"/>
          <w:szCs w:val="20"/>
        </w:rPr>
        <w:br/>
      </w:r>
      <w:r w:rsidRPr="00B65A63">
        <w:rPr>
          <w:rFonts w:ascii="Cambria" w:hAnsi="Cambria" w:cs="Calibri"/>
          <w:b/>
          <w:sz w:val="20"/>
          <w:szCs w:val="20"/>
        </w:rPr>
        <w:t>Zadanie 2</w:t>
      </w:r>
      <w:r w:rsidR="003D276A"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65A390B7" w14:textId="77777777" w:rsidR="00544A86" w:rsidRPr="00B65A63" w:rsidRDefault="00544A86" w:rsidP="00544A86">
      <w:pPr>
        <w:pStyle w:val="Akapitzlist"/>
        <w:overflowPunct w:val="0"/>
        <w:ind w:left="360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 – termin wykonania do 10.12.2020r. – zakres rzeczowo-finansowy </w:t>
      </w:r>
      <w:r w:rsidRPr="00B65A63">
        <w:rPr>
          <w:rFonts w:ascii="Cambria" w:hAnsi="Cambria" w:cs="Calibri"/>
          <w:sz w:val="20"/>
          <w:szCs w:val="20"/>
        </w:rPr>
        <w:br/>
        <w:t>w kwocie 22 000,00zł brutto</w:t>
      </w:r>
    </w:p>
    <w:p w14:paraId="4EF39A24" w14:textId="77777777" w:rsidR="00544A86" w:rsidRPr="00B65A63" w:rsidRDefault="00544A86" w:rsidP="00544A86">
      <w:pPr>
        <w:pStyle w:val="Akapitzlist"/>
        <w:overflowPunct w:val="0"/>
        <w:ind w:left="360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lastRenderedPageBreak/>
        <w:t>Etap II – termin wykonania do 30.06.2021r. – pozostała część zakresu rzeczowo-finansowego</w:t>
      </w:r>
    </w:p>
    <w:p w14:paraId="726D32DD" w14:textId="45372CFA" w:rsidR="00544A86" w:rsidRPr="00B65A63" w:rsidRDefault="00544A86" w:rsidP="003D276A">
      <w:pPr>
        <w:pStyle w:val="Akapitzlist"/>
        <w:overflowPunct w:val="0"/>
        <w:ind w:left="360"/>
        <w:textAlignment w:val="baseline"/>
        <w:rPr>
          <w:rFonts w:ascii="Cambria" w:hAnsi="Cambria" w:cs="Calibri"/>
          <w:b/>
          <w:sz w:val="20"/>
          <w:szCs w:val="20"/>
        </w:rPr>
      </w:pPr>
      <w:r w:rsidRPr="00B65A63">
        <w:rPr>
          <w:rFonts w:ascii="Cambria" w:hAnsi="Cambria" w:cs="Calibri"/>
          <w:b/>
          <w:sz w:val="20"/>
          <w:szCs w:val="20"/>
        </w:rPr>
        <w:t>Zadanie 3</w:t>
      </w:r>
      <w:r w:rsidR="003D276A">
        <w:rPr>
          <w:rFonts w:ascii="Cambria" w:hAnsi="Cambria" w:cs="Calibri"/>
          <w:b/>
          <w:sz w:val="20"/>
          <w:szCs w:val="20"/>
        </w:rPr>
        <w:t>*</w:t>
      </w:r>
      <w:r w:rsidRPr="00B65A63">
        <w:rPr>
          <w:rFonts w:ascii="Cambria" w:hAnsi="Cambria" w:cs="Calibri"/>
          <w:b/>
          <w:sz w:val="20"/>
          <w:szCs w:val="20"/>
        </w:rPr>
        <w:t>:</w:t>
      </w:r>
    </w:p>
    <w:p w14:paraId="624535AE" w14:textId="77777777" w:rsidR="00544A86" w:rsidRPr="00B65A63" w:rsidRDefault="00544A86" w:rsidP="003D276A">
      <w:pPr>
        <w:pStyle w:val="Akapitzlist"/>
        <w:overflowPunct w:val="0"/>
        <w:ind w:left="360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 xml:space="preserve">Etap I – termin wykonania do 10.12.2020r. – zakres rzeczowo-finansowy </w:t>
      </w:r>
      <w:r w:rsidRPr="00B65A63">
        <w:rPr>
          <w:rFonts w:ascii="Cambria" w:hAnsi="Cambria" w:cs="Calibri"/>
          <w:sz w:val="20"/>
          <w:szCs w:val="20"/>
        </w:rPr>
        <w:br/>
        <w:t>w kwocie 1 000,00zł brutto</w:t>
      </w:r>
    </w:p>
    <w:p w14:paraId="1429358C" w14:textId="38879A4C" w:rsidR="00544A86" w:rsidRDefault="00544A86" w:rsidP="003D276A">
      <w:pPr>
        <w:pStyle w:val="Akapitzlist"/>
        <w:overflowPunct w:val="0"/>
        <w:ind w:left="360"/>
        <w:textAlignment w:val="baseline"/>
        <w:rPr>
          <w:rFonts w:ascii="Cambria" w:hAnsi="Cambria" w:cs="Calibri"/>
          <w:sz w:val="20"/>
          <w:szCs w:val="20"/>
        </w:rPr>
      </w:pPr>
      <w:r w:rsidRPr="00B65A63">
        <w:rPr>
          <w:rFonts w:ascii="Cambria" w:hAnsi="Cambria" w:cs="Calibri"/>
          <w:sz w:val="20"/>
          <w:szCs w:val="20"/>
        </w:rPr>
        <w:t>Etap II – termin wykonania do 30.04.2021r. – pozostała część zakresu rzeczowo-finansowego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</w:p>
    <w:p w14:paraId="1B576F30" w14:textId="241FDD9F" w:rsidR="00285E7C" w:rsidRPr="00E21805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trike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7585E36B" w14:textId="627C1201" w:rsidR="00D86D11" w:rsidRPr="00D433A6" w:rsidRDefault="00D86D11" w:rsidP="00D86D11">
      <w:pPr>
        <w:pStyle w:val="Teksttreci0"/>
        <w:shd w:val="clear" w:color="auto" w:fill="auto"/>
        <w:spacing w:line="240" w:lineRule="auto"/>
        <w:ind w:left="360" w:right="20" w:firstLine="0"/>
        <w:jc w:val="both"/>
        <w:rPr>
          <w:rFonts w:ascii="Cambria" w:hAnsi="Cambria"/>
          <w:b w:val="0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2F327396" w14:textId="77777777" w:rsidR="00544A86" w:rsidRPr="00544A86" w:rsidRDefault="00544A86" w:rsidP="00544A86">
      <w:pPr>
        <w:spacing w:after="0"/>
        <w:ind w:left="720"/>
        <w:rPr>
          <w:rFonts w:ascii="Cambria" w:eastAsia="Calibri" w:hAnsi="Cambria" w:cs="Arial"/>
          <w:sz w:val="20"/>
          <w:szCs w:val="20"/>
          <w:lang w:eastAsia="pl-PL"/>
        </w:rPr>
      </w:pPr>
      <w:r w:rsidRPr="00544A86">
        <w:rPr>
          <w:rFonts w:ascii="Cambria" w:eastAsia="Calibri" w:hAnsi="Cambria" w:cs="Arial"/>
          <w:sz w:val="20"/>
          <w:szCs w:val="20"/>
          <w:lang w:eastAsia="pl-PL"/>
        </w:rPr>
        <w:t>Zadanie nr 1: 30.06.2021r.</w:t>
      </w:r>
    </w:p>
    <w:p w14:paraId="3D8919AF" w14:textId="77777777" w:rsidR="00544A86" w:rsidRPr="00544A86" w:rsidRDefault="00544A86" w:rsidP="00544A86">
      <w:pPr>
        <w:spacing w:after="0"/>
        <w:ind w:left="720"/>
        <w:rPr>
          <w:rFonts w:ascii="Cambria" w:eastAsia="Calibri" w:hAnsi="Cambria" w:cs="Arial"/>
          <w:sz w:val="20"/>
          <w:szCs w:val="20"/>
          <w:lang w:eastAsia="pl-PL"/>
        </w:rPr>
      </w:pPr>
      <w:r w:rsidRPr="00544A86">
        <w:rPr>
          <w:rFonts w:ascii="Cambria" w:eastAsia="Calibri" w:hAnsi="Cambria" w:cs="Arial"/>
          <w:sz w:val="20"/>
          <w:szCs w:val="20"/>
          <w:lang w:eastAsia="pl-PL"/>
        </w:rPr>
        <w:t>Zadanie nr 2: 30.06.2021r.</w:t>
      </w:r>
    </w:p>
    <w:p w14:paraId="1F1F9B31" w14:textId="755EAE7E" w:rsidR="000C6178" w:rsidRPr="00544A86" w:rsidRDefault="00544A86" w:rsidP="00544A86">
      <w:pPr>
        <w:spacing w:after="120"/>
        <w:ind w:left="720"/>
        <w:rPr>
          <w:rFonts w:ascii="Cambria" w:eastAsia="Calibri" w:hAnsi="Cambria" w:cs="Arial"/>
          <w:sz w:val="20"/>
          <w:szCs w:val="20"/>
          <w:lang w:eastAsia="pl-PL"/>
        </w:rPr>
      </w:pPr>
      <w:r w:rsidRPr="00544A86">
        <w:rPr>
          <w:rFonts w:ascii="Cambria" w:eastAsia="Calibri" w:hAnsi="Cambria" w:cs="Arial"/>
          <w:sz w:val="20"/>
          <w:szCs w:val="20"/>
          <w:lang w:eastAsia="pl-PL"/>
        </w:rPr>
        <w:t>Zadanie nr 3: 30.04.2021r.</w:t>
      </w:r>
      <w:r w:rsidR="000C6178">
        <w:rPr>
          <w:rFonts w:ascii="Cambria" w:hAnsi="Cambria" w:cs="Arial"/>
          <w:sz w:val="20"/>
          <w:lang w:eastAsia="pl-PL"/>
        </w:rPr>
        <w:t>*</w:t>
      </w: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35F19624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ZAMAWIAJĄCY                                                                                     WYKONAWCA</w:t>
      </w:r>
    </w:p>
    <w:p w14:paraId="1019AEAF" w14:textId="77777777" w:rsidR="003D276A" w:rsidRPr="001B4F6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9DE7315" w14:textId="77777777" w:rsidR="003D276A" w:rsidRPr="001B4F60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949A" w14:textId="6454CC09" w:rsidR="00B36B67" w:rsidRDefault="00B36B67" w:rsidP="00B36B67">
    <w:pPr>
      <w:pStyle w:val="Tytu"/>
      <w:spacing w:before="120"/>
      <w:jc w:val="left"/>
      <w:rPr>
        <w:rFonts w:ascii="Cambria" w:hAnsi="Cambria" w:cs="Calibri"/>
        <w:color w:val="000000"/>
        <w:sz w:val="20"/>
        <w:szCs w:val="20"/>
        <w:shd w:val="clear" w:color="auto" w:fill="FFFFFF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WI.ZP.271.1.</w:t>
    </w:r>
    <w:r>
      <w:rPr>
        <w:rFonts w:ascii="Cambria" w:hAnsi="Cambria" w:cs="Calibri"/>
        <w:color w:val="000000"/>
        <w:sz w:val="20"/>
        <w:szCs w:val="20"/>
        <w:shd w:val="clear" w:color="auto" w:fill="FFFFFF"/>
      </w:rPr>
      <w:t>1</w:t>
    </w:r>
    <w:r w:rsidR="00544A86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4</w:t>
    </w:r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8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6"/>
  </w:num>
  <w:num w:numId="21">
    <w:abstractNumId w:val="0"/>
  </w:num>
  <w:num w:numId="22">
    <w:abstractNumId w:val="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3452"/>
    <w:rsid w:val="002405E8"/>
    <w:rsid w:val="00244512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276A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39F8"/>
    <w:rsid w:val="005B3A28"/>
    <w:rsid w:val="005B5D81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5141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427D"/>
    <w:rsid w:val="007D7CC2"/>
    <w:rsid w:val="007E1E15"/>
    <w:rsid w:val="007E4752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21299"/>
    <w:rsid w:val="00B32FFF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D2DA-FB6B-4E12-9B5C-5120C5C2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2268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Urszula Lejawka</cp:lastModifiedBy>
  <cp:revision>18</cp:revision>
  <cp:lastPrinted>2020-01-14T09:45:00Z</cp:lastPrinted>
  <dcterms:created xsi:type="dcterms:W3CDTF">2020-07-08T13:29:00Z</dcterms:created>
  <dcterms:modified xsi:type="dcterms:W3CDTF">2020-10-02T11:09:00Z</dcterms:modified>
</cp:coreProperties>
</file>